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7C" w:rsidRPr="00AC447C" w:rsidRDefault="00AC447C" w:rsidP="00AC447C">
      <w:pPr>
        <w:widowControl w:val="0"/>
        <w:spacing w:after="20"/>
        <w:ind w:left="-851"/>
        <w:jc w:val="center"/>
        <w:rPr>
          <w:rFonts w:ascii="Times New Roman" w:hAnsi="Times New Roman"/>
        </w:rPr>
      </w:pPr>
      <w:r w:rsidRPr="00AC447C">
        <w:rPr>
          <w:rFonts w:ascii="Times New Roman" w:hAnsi="Times New Roman"/>
          <w:b/>
          <w:bCs/>
          <w:u w:val="single"/>
        </w:rPr>
        <w:t>PROCES-VERBAL DE LA REUNION DU CONSEIL MUNICIPAL</w:t>
      </w:r>
      <w:r>
        <w:rPr>
          <w:rFonts w:ascii="Times New Roman" w:hAnsi="Times New Roman"/>
          <w:b/>
          <w:bCs/>
          <w:u w:val="single"/>
        </w:rPr>
        <w:t xml:space="preserve"> </w:t>
      </w:r>
      <w:r w:rsidRPr="00AC447C">
        <w:rPr>
          <w:rFonts w:ascii="Times New Roman" w:hAnsi="Times New Roman"/>
          <w:b/>
          <w:bCs/>
          <w:u w:val="single"/>
        </w:rPr>
        <w:t>DU 13 JANVIER 2015</w:t>
      </w:r>
    </w:p>
    <w:p w:rsidR="00AC447C" w:rsidRDefault="00AC447C" w:rsidP="00AC447C">
      <w:pPr>
        <w:spacing w:after="20"/>
        <w:ind w:left="-851"/>
        <w:jc w:val="center"/>
        <w:rPr>
          <w:rFonts w:ascii="Times New Roman" w:hAnsi="Times New Roman"/>
          <w:sz w:val="24"/>
          <w:szCs w:val="24"/>
        </w:rPr>
      </w:pP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 xml:space="preserve">L’An Deux Mil Quinze, le Treize Janvier, à vingt heures trente, les Membres du Conseil Municipal de la Commune de SAINT JEAN DE LA </w:t>
      </w:r>
      <w:proofErr w:type="gramStart"/>
      <w:r>
        <w:rPr>
          <w:rFonts w:ascii="Times New Roman" w:hAnsi="Times New Roman"/>
          <w:sz w:val="24"/>
          <w:szCs w:val="24"/>
        </w:rPr>
        <w:t>CROIX ,</w:t>
      </w:r>
      <w:proofErr w:type="gramEnd"/>
      <w:r>
        <w:rPr>
          <w:rFonts w:ascii="Times New Roman" w:hAnsi="Times New Roman"/>
          <w:sz w:val="24"/>
          <w:szCs w:val="24"/>
        </w:rPr>
        <w:t xml:space="preserve"> se sont réunis dans la salle de la Mairie sur la convocation en date du 08 Janvier 2015 qui leur a été adressée par le Maire, conformément aux articles L.2121-7, L.2128-8, du Code Général des Collectivités Territoriales</w:t>
      </w:r>
    </w:p>
    <w:p w:rsidR="00AC447C" w:rsidRDefault="00AC447C" w:rsidP="00AC447C">
      <w:pPr>
        <w:spacing w:after="20"/>
        <w:ind w:left="-851"/>
        <w:jc w:val="both"/>
        <w:rPr>
          <w:rFonts w:ascii="Times New Roman" w:hAnsi="Times New Roman"/>
          <w:sz w:val="24"/>
          <w:szCs w:val="24"/>
        </w:rPr>
      </w:pPr>
      <w:r>
        <w:rPr>
          <w:rFonts w:ascii="Times New Roman" w:hAnsi="Times New Roman"/>
          <w:sz w:val="24"/>
          <w:szCs w:val="24"/>
        </w:rPr>
        <w:t>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b/>
          <w:bCs/>
          <w:sz w:val="24"/>
          <w:szCs w:val="24"/>
        </w:rPr>
        <w:t>Etaient Présents :</w:t>
      </w:r>
      <w:r>
        <w:rPr>
          <w:rFonts w:ascii="Times New Roman" w:hAnsi="Times New Roman"/>
          <w:sz w:val="24"/>
          <w:szCs w:val="24"/>
        </w:rPr>
        <w:t xml:space="preserve"> DELLOYE Jérôme</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DAUDIN Grégory</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DUMENIEU Fabrice</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LE ROUX Adrien</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MOULIERE Simone</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PASQUIER Jean-François</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RICHART Marina</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VAULERIN Hugues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Etaient Excusés : LENOIR Geneviève</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 xml:space="preserve">LORIEUX Bénédicte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TOUZE Patricia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b/>
          <w:bCs/>
          <w:sz w:val="24"/>
          <w:szCs w:val="24"/>
        </w:rPr>
        <w:t>Secrétaire de séance </w:t>
      </w:r>
      <w:r>
        <w:rPr>
          <w:rFonts w:ascii="Times New Roman" w:hAnsi="Times New Roman"/>
          <w:sz w:val="24"/>
          <w:szCs w:val="24"/>
        </w:rPr>
        <w:t>: Jérôme DELLOYE</w:t>
      </w:r>
    </w:p>
    <w:p w:rsidR="00AC447C" w:rsidRDefault="00AC447C" w:rsidP="00AC447C">
      <w:pPr>
        <w:spacing w:after="20"/>
        <w:ind w:left="-851"/>
        <w:jc w:val="both"/>
        <w:rPr>
          <w:rFonts w:ascii="Times New Roman" w:hAnsi="Times New Roman"/>
          <w:sz w:val="24"/>
          <w:szCs w:val="24"/>
        </w:rPr>
      </w:pPr>
      <w:r>
        <w:rPr>
          <w:rFonts w:ascii="Times New Roman" w:hAnsi="Times New Roman"/>
          <w:sz w:val="24"/>
          <w:szCs w:val="24"/>
        </w:rPr>
        <w:t>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Monsieur le Maire donne lecture du procès-verbal de la dernière réunion du conseil municipal en date du 16 Décembre 2014 qui est adopté à l’unanimité </w:t>
      </w:r>
    </w:p>
    <w:p w:rsidR="00AC447C" w:rsidRDefault="00AC447C" w:rsidP="00AC447C">
      <w:pPr>
        <w:spacing w:after="20"/>
        <w:ind w:left="-851"/>
        <w:jc w:val="both"/>
        <w:rPr>
          <w:rFonts w:ascii="Times New Roman" w:hAnsi="Times New Roman"/>
          <w:sz w:val="24"/>
          <w:szCs w:val="24"/>
        </w:rPr>
      </w:pPr>
      <w:r>
        <w:rPr>
          <w:rFonts w:ascii="Times New Roman" w:hAnsi="Times New Roman"/>
          <w:sz w:val="24"/>
          <w:szCs w:val="24"/>
        </w:rPr>
        <w:t>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b/>
          <w:bCs/>
          <w:sz w:val="24"/>
          <w:szCs w:val="24"/>
          <w:u w:val="single"/>
        </w:rPr>
        <w:t>1 - OBJET : TTIP-TAFTA – Vœu du Conseil Municipal</w:t>
      </w:r>
    </w:p>
    <w:p w:rsidR="00AC447C" w:rsidRDefault="00AC447C" w:rsidP="00AC447C">
      <w:pPr>
        <w:spacing w:after="20"/>
        <w:ind w:left="-851"/>
        <w:jc w:val="both"/>
        <w:rPr>
          <w:rFonts w:ascii="Times New Roman" w:hAnsi="Times New Roman"/>
          <w:sz w:val="24"/>
          <w:szCs w:val="24"/>
        </w:rPr>
      </w:pPr>
      <w:r>
        <w:rPr>
          <w:rFonts w:ascii="Times New Roman" w:hAnsi="Times New Roman"/>
          <w:sz w:val="24"/>
          <w:szCs w:val="24"/>
        </w:rPr>
        <w:t>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Le 14 juin 2013, la Commission Européenne a obtenu mandat de la part de tous les Etats membres pour négocier un traité de libre-échange inédit avec les Etats-Unis. Cet accord aura pour objectif de supprimer les obstacles commerciaux entre l’UE et les Etats Unis et de créer les conditions d’un marché commun. Les négociations devaient se poursuivre jusque fin 2014, avant une entrée en vigueur prévue pour 2015 (qui nécessitera toutefois l’aval des parlementaires européens récemment élus).</w:t>
      </w:r>
    </w:p>
    <w:p w:rsidR="00AC447C" w:rsidRDefault="00AC447C" w:rsidP="00AC447C">
      <w:pPr>
        <w:spacing w:after="20"/>
        <w:ind w:left="-851"/>
        <w:jc w:val="both"/>
        <w:rPr>
          <w:rFonts w:ascii="Times New Roman" w:hAnsi="Times New Roman"/>
          <w:sz w:val="24"/>
          <w:szCs w:val="24"/>
        </w:rPr>
      </w:pPr>
      <w:r>
        <w:rPr>
          <w:rFonts w:ascii="Times New Roman" w:hAnsi="Times New Roman"/>
          <w:sz w:val="24"/>
          <w:szCs w:val="24"/>
        </w:rPr>
        <w:t>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Or, ces négociations de déroulent sans qu’aucune information ne soit transmise aux parlementaires, élus locaux, citoyens, ou journalistes ; et ce alors même qu’on sait que les Etats Unis espionnent massivement et systématiquement les européens, ainsi que les entreprises européennes.</w:t>
      </w:r>
    </w:p>
    <w:p w:rsidR="00AC447C" w:rsidRDefault="00AC447C" w:rsidP="00AC447C">
      <w:pPr>
        <w:spacing w:after="20"/>
        <w:ind w:left="-851"/>
        <w:jc w:val="both"/>
        <w:rPr>
          <w:rFonts w:ascii="Times New Roman" w:hAnsi="Times New Roman"/>
          <w:sz w:val="24"/>
          <w:szCs w:val="24"/>
        </w:rPr>
      </w:pPr>
      <w:r>
        <w:rPr>
          <w:rFonts w:ascii="Times New Roman" w:hAnsi="Times New Roman"/>
          <w:sz w:val="24"/>
          <w:szCs w:val="24"/>
        </w:rPr>
        <w:t>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Au-delà de ce déni de démocratie, les 3 objectifs principaux de ce traité constituent une menace pour les concitoyens :</w:t>
      </w:r>
    </w:p>
    <w:p w:rsidR="00AC447C" w:rsidRDefault="00AC447C" w:rsidP="00AC447C">
      <w:pPr>
        <w:spacing w:after="20"/>
        <w:ind w:left="-851"/>
        <w:jc w:val="both"/>
        <w:rPr>
          <w:sz w:val="22"/>
          <w:szCs w:val="22"/>
        </w:rPr>
      </w:pPr>
      <w:r>
        <w:rPr>
          <w:rFonts w:ascii="Times New Roman" w:hAnsi="Times New Roman"/>
          <w:sz w:val="24"/>
          <w:szCs w:val="24"/>
        </w:rPr>
        <w:t> Le démantèlement des tarifs douaniers entre les Etats-Unis et l’UE : les barrières douanières étant déjà au plus bas entre les deux continents, ce sont principalement les produits agricoles qui seront concernés, et ce notamment afin de contourner les blocages actuels à l’OMC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 </w:t>
      </w:r>
    </w:p>
    <w:p w:rsidR="00AC447C" w:rsidRDefault="00AC447C" w:rsidP="00AC447C">
      <w:pPr>
        <w:widowControl w:val="0"/>
        <w:spacing w:after="20"/>
        <w:ind w:left="-851"/>
        <w:jc w:val="both"/>
        <w:rPr>
          <w:sz w:val="22"/>
          <w:szCs w:val="22"/>
        </w:rPr>
      </w:pPr>
      <w:r>
        <w:rPr>
          <w:rFonts w:ascii="Times New Roman" w:hAnsi="Times New Roman"/>
          <w:sz w:val="24"/>
          <w:szCs w:val="24"/>
        </w:rPr>
        <w:lastRenderedPageBreak/>
        <w:t>L’harmonisation des règlements entre les Etats-Unis et l’UE qui concerneraient principalement les « barrières non tarifaires ». Or, les règlements américains sont, dans la plupart des cas, moins protecteurs que ceux de l’Europe, ce qui entraînerait inéluctablement un nivellement par le bas de nos règles sociales, économiques, sanitaires, environnementales et culturelles, pourtant démocratiquement choisies par les sociétés européennes.</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 </w:t>
      </w:r>
    </w:p>
    <w:p w:rsidR="00AC447C" w:rsidRDefault="00AC447C" w:rsidP="00AC447C">
      <w:pPr>
        <w:widowControl w:val="0"/>
        <w:spacing w:after="20"/>
        <w:ind w:left="-851"/>
        <w:jc w:val="both"/>
        <w:rPr>
          <w:sz w:val="22"/>
          <w:szCs w:val="22"/>
        </w:rPr>
      </w:pPr>
      <w:r>
        <w:rPr>
          <w:rFonts w:ascii="Times New Roman" w:hAnsi="Times New Roman"/>
          <w:sz w:val="24"/>
          <w:szCs w:val="24"/>
        </w:rPr>
        <w:t>La mise en place d’un mécanisme de règlement des différends privé entre investisseurs et Etats : Cette procédure donnerait la possibilité aux multinationales qui s’estiment lésées par des normes sociales, sanitaires ou environnementales, mises en place pour protéger les populations, de poursuivre l’UE, un Etat, ou une collectivité devant une juridiction supranationale. Ce mécanisme permettrait ainsi de remettre en cause les normes environnementales (exploitation des gaz de schiste, culture d’OGM…), sanitaires (bœuf aux hormones, volaille chlorée…), les droits sociaux, la propriété intellectuelle et le patrimoine culturel (indications géographiques protégées…), la protection des données privées…</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Ce traité entrainerait en outre la mise à plat de nos réglementations, qui induirait l’ouverture à la concurrence des services publics et donc la remise en cause de ces derniers. Le bilan serait lourd également pour les PME régionales et les associations, placées ainsi en concurrence directe avec les grandes entreprises américaines.</w:t>
      </w:r>
    </w:p>
    <w:p w:rsidR="00AC447C" w:rsidRDefault="00AC447C" w:rsidP="00AC447C">
      <w:pPr>
        <w:spacing w:after="20"/>
        <w:ind w:left="-851"/>
        <w:jc w:val="both"/>
        <w:rPr>
          <w:rFonts w:ascii="Times New Roman" w:hAnsi="Times New Roman"/>
          <w:sz w:val="24"/>
          <w:szCs w:val="24"/>
        </w:rPr>
      </w:pPr>
      <w:r>
        <w:rPr>
          <w:rFonts w:ascii="Times New Roman" w:hAnsi="Times New Roman"/>
          <w:sz w:val="24"/>
          <w:szCs w:val="24"/>
        </w:rPr>
        <w:t>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Depuis le début de l’année 2014, des collectifs, aussi des collectivités territoriales, y compris en Pays de la Loire avec la ville de Rezé, se sont organisés pour alerter l’opinion publique, des collectivités allant jusqu’à se déclarer « zones en vigilance » ou « hors TAFTA ». C’est le gouvernement fédéral allemand lui-même qui a rejeté le principe du mécanisme d’arbitrage privé.</w:t>
      </w:r>
    </w:p>
    <w:p w:rsidR="00AC447C" w:rsidRDefault="00AC447C" w:rsidP="00AC447C">
      <w:pPr>
        <w:spacing w:after="20"/>
        <w:ind w:left="-851"/>
        <w:jc w:val="both"/>
        <w:rPr>
          <w:rFonts w:ascii="Times New Roman" w:hAnsi="Times New Roman"/>
          <w:sz w:val="24"/>
          <w:szCs w:val="24"/>
        </w:rPr>
      </w:pPr>
      <w:r>
        <w:rPr>
          <w:rFonts w:ascii="Times New Roman" w:hAnsi="Times New Roman"/>
          <w:sz w:val="24"/>
          <w:szCs w:val="24"/>
        </w:rPr>
        <w:t>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Aussi, après avoir communiqué ces informations, le Maire propose à chaque membre de s’exprimer sur ce sujet.</w:t>
      </w:r>
    </w:p>
    <w:p w:rsidR="00AC447C" w:rsidRDefault="00AC447C" w:rsidP="00AC447C">
      <w:pPr>
        <w:spacing w:after="20"/>
        <w:ind w:left="-851"/>
        <w:jc w:val="both"/>
        <w:rPr>
          <w:rFonts w:ascii="Times New Roman" w:hAnsi="Times New Roman"/>
          <w:sz w:val="24"/>
          <w:szCs w:val="24"/>
        </w:rPr>
      </w:pPr>
      <w:r>
        <w:rPr>
          <w:rFonts w:ascii="Times New Roman" w:hAnsi="Times New Roman"/>
          <w:sz w:val="24"/>
          <w:szCs w:val="24"/>
        </w:rPr>
        <w:t>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sz w:val="24"/>
          <w:szCs w:val="24"/>
        </w:rPr>
        <w:t>Après discussion, le Conseil Municipal, à l’unanimité :</w:t>
      </w:r>
    </w:p>
    <w:p w:rsidR="00AC447C" w:rsidRDefault="00AC447C" w:rsidP="00AC447C">
      <w:pPr>
        <w:spacing w:after="20"/>
        <w:ind w:left="-851"/>
        <w:jc w:val="both"/>
        <w:rPr>
          <w:rFonts w:ascii="Times New Roman" w:hAnsi="Times New Roman"/>
          <w:sz w:val="24"/>
          <w:szCs w:val="24"/>
        </w:rPr>
      </w:pPr>
      <w:r>
        <w:rPr>
          <w:rFonts w:ascii="Times New Roman" w:hAnsi="Times New Roman"/>
          <w:sz w:val="24"/>
          <w:szCs w:val="24"/>
        </w:rPr>
        <w:t>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b/>
          <w:bCs/>
          <w:sz w:val="24"/>
          <w:szCs w:val="24"/>
        </w:rPr>
        <w:t>DEMANDE</w:t>
      </w:r>
      <w:r>
        <w:rPr>
          <w:rFonts w:ascii="Times New Roman" w:hAnsi="Times New Roman"/>
          <w:sz w:val="24"/>
          <w:szCs w:val="24"/>
        </w:rPr>
        <w:t xml:space="preserve"> l’arrêt des négociations sur le partenariat transatlantique de commerce et d’investissement (PTCI) du fait de l’absence de contrôle démocratique et de débat public sur les négociations en cours</w:t>
      </w:r>
    </w:p>
    <w:p w:rsidR="00AC447C" w:rsidRDefault="00AC447C" w:rsidP="00AC447C">
      <w:pPr>
        <w:spacing w:after="20"/>
        <w:ind w:left="-851"/>
        <w:jc w:val="both"/>
        <w:rPr>
          <w:rFonts w:ascii="Times New Roman" w:hAnsi="Times New Roman"/>
          <w:sz w:val="24"/>
          <w:szCs w:val="24"/>
        </w:rPr>
      </w:pPr>
      <w:r>
        <w:rPr>
          <w:rFonts w:ascii="Times New Roman" w:hAnsi="Times New Roman"/>
          <w:sz w:val="24"/>
          <w:szCs w:val="24"/>
        </w:rPr>
        <w:t>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b/>
          <w:bCs/>
          <w:sz w:val="24"/>
          <w:szCs w:val="24"/>
        </w:rPr>
        <w:t>DEMANDE</w:t>
      </w:r>
      <w:r>
        <w:rPr>
          <w:rFonts w:ascii="Times New Roman" w:hAnsi="Times New Roman"/>
          <w:sz w:val="24"/>
          <w:szCs w:val="24"/>
        </w:rPr>
        <w:t xml:space="preserve"> la diffusion publique immédiate de l’ensemble des textes relatifs aux négociations du PTCI</w:t>
      </w:r>
    </w:p>
    <w:p w:rsidR="00AC447C" w:rsidRDefault="00AC447C" w:rsidP="00AC447C">
      <w:pPr>
        <w:spacing w:after="20"/>
        <w:ind w:left="-851"/>
        <w:jc w:val="both"/>
        <w:rPr>
          <w:rFonts w:ascii="Times New Roman" w:hAnsi="Times New Roman"/>
          <w:sz w:val="24"/>
          <w:szCs w:val="24"/>
        </w:rPr>
      </w:pPr>
      <w:r>
        <w:rPr>
          <w:rFonts w:ascii="Times New Roman" w:hAnsi="Times New Roman"/>
          <w:sz w:val="24"/>
          <w:szCs w:val="24"/>
        </w:rPr>
        <w:t>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b/>
          <w:bCs/>
          <w:sz w:val="24"/>
          <w:szCs w:val="24"/>
        </w:rPr>
        <w:t>DEMANDE</w:t>
      </w:r>
      <w:r>
        <w:rPr>
          <w:rFonts w:ascii="Times New Roman" w:hAnsi="Times New Roman"/>
          <w:sz w:val="24"/>
          <w:szCs w:val="24"/>
        </w:rPr>
        <w:t xml:space="preserve"> l’ouverture d’un débat national sur ce projet, impliquant la pleine participation des collectivités territoriales, des organisations socioprofessionnelles et associatives et des populations à ce débat,</w:t>
      </w:r>
    </w:p>
    <w:p w:rsidR="00AC447C" w:rsidRDefault="00AC447C" w:rsidP="00AC447C">
      <w:pPr>
        <w:spacing w:after="20"/>
        <w:ind w:left="-851"/>
        <w:jc w:val="both"/>
        <w:rPr>
          <w:rFonts w:ascii="Times New Roman" w:hAnsi="Times New Roman"/>
          <w:sz w:val="24"/>
          <w:szCs w:val="24"/>
        </w:rPr>
      </w:pPr>
      <w:r>
        <w:rPr>
          <w:rFonts w:ascii="Times New Roman" w:hAnsi="Times New Roman"/>
          <w:sz w:val="24"/>
          <w:szCs w:val="24"/>
        </w:rPr>
        <w:t> </w:t>
      </w:r>
    </w:p>
    <w:p w:rsidR="00AC447C" w:rsidRDefault="00AC447C" w:rsidP="00AC447C">
      <w:pPr>
        <w:widowControl w:val="0"/>
        <w:spacing w:after="20"/>
        <w:ind w:left="-851"/>
        <w:jc w:val="both"/>
        <w:rPr>
          <w:rFonts w:ascii="Times New Roman" w:hAnsi="Times New Roman"/>
          <w:sz w:val="24"/>
          <w:szCs w:val="24"/>
        </w:rPr>
      </w:pPr>
      <w:r>
        <w:rPr>
          <w:rFonts w:ascii="Times New Roman" w:hAnsi="Times New Roman"/>
          <w:b/>
          <w:bCs/>
          <w:sz w:val="24"/>
          <w:szCs w:val="24"/>
        </w:rPr>
        <w:t>REFUSE</w:t>
      </w:r>
      <w:r>
        <w:rPr>
          <w:rFonts w:ascii="Times New Roman" w:hAnsi="Times New Roman"/>
          <w:sz w:val="24"/>
          <w:szCs w:val="24"/>
        </w:rPr>
        <w:t xml:space="preserve"> toute tentative d’affaiblissement du cadre réglementaire national ou européen en matière d’environnement, de santé, de culture, de protection des travailleurs et des consommateurs, de défense des services publics, </w:t>
      </w:r>
    </w:p>
    <w:p w:rsidR="00AC447C" w:rsidRDefault="00AC447C" w:rsidP="00AC447C">
      <w:pPr>
        <w:spacing w:after="20"/>
        <w:ind w:left="-851"/>
        <w:jc w:val="both"/>
        <w:rPr>
          <w:rFonts w:ascii="Times New Roman" w:hAnsi="Times New Roman"/>
          <w:sz w:val="24"/>
          <w:szCs w:val="24"/>
        </w:rPr>
      </w:pPr>
      <w:r>
        <w:rPr>
          <w:rFonts w:ascii="Times New Roman" w:hAnsi="Times New Roman"/>
          <w:sz w:val="24"/>
          <w:szCs w:val="24"/>
        </w:rPr>
        <w:t> </w:t>
      </w:r>
    </w:p>
    <w:p w:rsidR="003E73AF" w:rsidRDefault="00AC447C" w:rsidP="00AC447C">
      <w:pPr>
        <w:widowControl w:val="0"/>
        <w:spacing w:after="20"/>
        <w:ind w:left="-851"/>
        <w:jc w:val="both"/>
      </w:pPr>
      <w:r>
        <w:rPr>
          <w:rFonts w:ascii="Times New Roman" w:hAnsi="Times New Roman"/>
          <w:b/>
          <w:bCs/>
          <w:sz w:val="24"/>
          <w:szCs w:val="24"/>
        </w:rPr>
        <w:t>SE DECLARE</w:t>
      </w:r>
      <w:r>
        <w:rPr>
          <w:rFonts w:ascii="Times New Roman" w:hAnsi="Times New Roman"/>
          <w:sz w:val="24"/>
          <w:szCs w:val="24"/>
        </w:rPr>
        <w:t>, en cas de non-respect des demandes précédentes, « zone hors partenariat transatlantique de commerce et d’investissement »,</w:t>
      </w:r>
    </w:p>
    <w:sectPr w:rsidR="003E73AF" w:rsidSect="00AC447C">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hyphenationZone w:val="425"/>
  <w:characterSpacingControl w:val="doNotCompress"/>
  <w:compat/>
  <w:rsids>
    <w:rsidRoot w:val="00AC447C"/>
    <w:rsid w:val="003E73AF"/>
    <w:rsid w:val="00435FE5"/>
    <w:rsid w:val="00AC447C"/>
    <w:rsid w:val="00BA54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7C"/>
    <w:pPr>
      <w:spacing w:after="120" w:line="285" w:lineRule="auto"/>
    </w:pPr>
    <w:rPr>
      <w:rFonts w:ascii="Calibri" w:eastAsia="Times New Roman" w:hAnsi="Calibri"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4224</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2</cp:revision>
  <dcterms:created xsi:type="dcterms:W3CDTF">2015-02-20T09:56:00Z</dcterms:created>
  <dcterms:modified xsi:type="dcterms:W3CDTF">2015-02-20T09:56:00Z</dcterms:modified>
</cp:coreProperties>
</file>